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1C" w:rsidRPr="000226F5" w:rsidRDefault="003D5E82" w:rsidP="003D5E82">
      <w:pPr>
        <w:jc w:val="center"/>
        <w:rPr>
          <w:rFonts w:ascii="Times New Roman" w:hAnsi="Times New Roman" w:cs="Times New Roman"/>
          <w:b/>
        </w:rPr>
      </w:pPr>
      <w:r w:rsidRPr="000226F5">
        <w:rPr>
          <w:rFonts w:ascii="Times New Roman" w:hAnsi="Times New Roman" w:cs="Times New Roman"/>
          <w:b/>
        </w:rPr>
        <w:t xml:space="preserve">ВОПРОСЫ ДЛЯ ПОДГОТОВКИ К ЭКЗАМЕНАМ </w:t>
      </w:r>
    </w:p>
    <w:p w:rsidR="007B101C" w:rsidRPr="000226F5" w:rsidRDefault="003D5E82" w:rsidP="003D5E82">
      <w:pPr>
        <w:jc w:val="center"/>
        <w:rPr>
          <w:rFonts w:ascii="Times New Roman" w:hAnsi="Times New Roman" w:cs="Times New Roman"/>
          <w:b/>
        </w:rPr>
      </w:pPr>
      <w:r w:rsidRPr="000226F5">
        <w:rPr>
          <w:rFonts w:ascii="Times New Roman" w:hAnsi="Times New Roman" w:cs="Times New Roman"/>
          <w:b/>
        </w:rPr>
        <w:t xml:space="preserve">ПО КЛИНИЧЕСКОЙ ЛАБОРАТОРНОЙ ДИАГНОСТИКЕ </w:t>
      </w:r>
    </w:p>
    <w:p w:rsidR="007B101C" w:rsidRPr="000226F5" w:rsidRDefault="003D5E82" w:rsidP="003D5E82">
      <w:pPr>
        <w:jc w:val="center"/>
        <w:rPr>
          <w:rFonts w:ascii="Times New Roman" w:hAnsi="Times New Roman" w:cs="Times New Roman"/>
          <w:b/>
        </w:rPr>
      </w:pPr>
      <w:r w:rsidRPr="000226F5">
        <w:rPr>
          <w:rFonts w:ascii="Times New Roman" w:hAnsi="Times New Roman" w:cs="Times New Roman"/>
          <w:b/>
        </w:rPr>
        <w:t xml:space="preserve">ДЛЯ СТУДЕНТОВ 3 КУРСА </w:t>
      </w:r>
    </w:p>
    <w:p w:rsidR="007B101C" w:rsidRDefault="003D5E82" w:rsidP="003D5E82">
      <w:pPr>
        <w:jc w:val="center"/>
        <w:rPr>
          <w:rFonts w:ascii="Times New Roman" w:hAnsi="Times New Roman" w:cs="Times New Roman"/>
          <w:b/>
        </w:rPr>
      </w:pPr>
      <w:r w:rsidRPr="000226F5">
        <w:rPr>
          <w:rFonts w:ascii="Times New Roman" w:hAnsi="Times New Roman" w:cs="Times New Roman"/>
          <w:b/>
        </w:rPr>
        <w:t>МЕДИКО-ПРОФИЛАКТИЧЕСКОГО ФАКУЛЬТЕТА</w:t>
      </w:r>
    </w:p>
    <w:p w:rsidR="000226F5" w:rsidRDefault="000226F5" w:rsidP="003D5E82">
      <w:pPr>
        <w:jc w:val="center"/>
        <w:rPr>
          <w:rFonts w:ascii="Times New Roman" w:hAnsi="Times New Roman" w:cs="Times New Roman"/>
          <w:b/>
        </w:rPr>
      </w:pPr>
    </w:p>
    <w:p w:rsidR="000226F5" w:rsidRPr="00E928DD" w:rsidRDefault="000226F5" w:rsidP="000226F5">
      <w:pPr>
        <w:ind w:left="360"/>
        <w:rPr>
          <w:b/>
          <w:sz w:val="28"/>
          <w:szCs w:val="28"/>
          <w:lang w:val="en-US"/>
        </w:rPr>
      </w:pPr>
      <w:r w:rsidRPr="00E928DD">
        <w:rPr>
          <w:b/>
          <w:sz w:val="28"/>
          <w:szCs w:val="28"/>
          <w:lang w:val="en-US"/>
        </w:rPr>
        <w:t>I</w:t>
      </w:r>
      <w:r w:rsidRPr="00E928DD">
        <w:rPr>
          <w:b/>
          <w:sz w:val="28"/>
          <w:szCs w:val="28"/>
        </w:rPr>
        <w:t>. ТЕОРЕТИЧЕСКИЕ ВОПРОСЫ</w:t>
      </w:r>
    </w:p>
    <w:p w:rsidR="00360550" w:rsidRPr="000226F5" w:rsidRDefault="00360550" w:rsidP="003D5E82">
      <w:pPr>
        <w:jc w:val="center"/>
        <w:rPr>
          <w:rFonts w:ascii="Times New Roman" w:hAnsi="Times New Roman" w:cs="Times New Roman"/>
          <w:b/>
        </w:rPr>
      </w:pPr>
    </w:p>
    <w:p w:rsidR="00120016" w:rsidRPr="000226F5" w:rsidRDefault="00120016" w:rsidP="00120016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Задачи клинико-диагностической лаборатории. Обязанности врача клинической лабораторной диагностики. </w:t>
      </w:r>
    </w:p>
    <w:p w:rsidR="00120016" w:rsidRPr="000226F5" w:rsidRDefault="00120016" w:rsidP="00120016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Основные этапы выполнения лабораторных исследований, их характеристика и особенности</w:t>
      </w:r>
    </w:p>
    <w:p w:rsidR="00120016" w:rsidRPr="000226F5" w:rsidRDefault="00120016" w:rsidP="00120016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Контроль качества клинических лабораторных исследований (цель проведения  контроля качества, контрольные материалы).</w:t>
      </w:r>
    </w:p>
    <w:p w:rsidR="00120016" w:rsidRPr="000226F5" w:rsidRDefault="00120016" w:rsidP="00120016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Подготовка пациента к лабораторному исследованию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Общий белок сыворотки крови в норме и патологии. </w:t>
      </w:r>
      <w:proofErr w:type="spellStart"/>
      <w:r w:rsidRPr="000226F5">
        <w:rPr>
          <w:rFonts w:ascii="Times New Roman" w:hAnsi="Times New Roman"/>
          <w:b/>
        </w:rPr>
        <w:t>Гип</w:t>
      </w:r>
      <w:proofErr w:type="gramStart"/>
      <w:r w:rsidRPr="000226F5">
        <w:rPr>
          <w:rFonts w:ascii="Times New Roman" w:hAnsi="Times New Roman"/>
          <w:b/>
        </w:rPr>
        <w:t>о</w:t>
      </w:r>
      <w:proofErr w:type="spellEnd"/>
      <w:r w:rsidRPr="000226F5">
        <w:rPr>
          <w:rFonts w:ascii="Times New Roman" w:hAnsi="Times New Roman"/>
          <w:b/>
        </w:rPr>
        <w:t>-</w:t>
      </w:r>
      <w:proofErr w:type="gramEnd"/>
      <w:r w:rsidRPr="000226F5">
        <w:rPr>
          <w:rFonts w:ascii="Times New Roman" w:hAnsi="Times New Roman"/>
          <w:b/>
        </w:rPr>
        <w:t xml:space="preserve"> и</w:t>
      </w:r>
      <w:r w:rsidR="00C64BED" w:rsidRPr="000226F5">
        <w:rPr>
          <w:rFonts w:ascii="Times New Roman" w:hAnsi="Times New Roman"/>
          <w:b/>
        </w:rPr>
        <w:t xml:space="preserve"> </w:t>
      </w:r>
      <w:proofErr w:type="spellStart"/>
      <w:r w:rsidRPr="000226F5">
        <w:rPr>
          <w:rFonts w:ascii="Times New Roman" w:hAnsi="Times New Roman"/>
          <w:b/>
        </w:rPr>
        <w:t>гиперпротеинемии</w:t>
      </w:r>
      <w:proofErr w:type="spellEnd"/>
      <w:r w:rsidRPr="000226F5">
        <w:rPr>
          <w:rFonts w:ascii="Times New Roman" w:hAnsi="Times New Roman"/>
          <w:b/>
        </w:rPr>
        <w:t>, причины  и механизмы их развития. Определение общего белка</w:t>
      </w:r>
      <w:r w:rsidR="00C64BED" w:rsidRPr="000226F5">
        <w:rPr>
          <w:rFonts w:ascii="Times New Roman" w:hAnsi="Times New Roman"/>
          <w:b/>
        </w:rPr>
        <w:t xml:space="preserve"> </w:t>
      </w:r>
      <w:r w:rsidRPr="000226F5">
        <w:rPr>
          <w:rFonts w:ascii="Times New Roman" w:hAnsi="Times New Roman"/>
          <w:b/>
        </w:rPr>
        <w:t>сыворотки</w:t>
      </w:r>
      <w:r w:rsidR="00C64BED" w:rsidRPr="000226F5">
        <w:rPr>
          <w:rFonts w:ascii="Times New Roman" w:hAnsi="Times New Roman"/>
          <w:b/>
        </w:rPr>
        <w:t xml:space="preserve"> </w:t>
      </w:r>
      <w:r w:rsidRPr="000226F5">
        <w:rPr>
          <w:rFonts w:ascii="Times New Roman" w:hAnsi="Times New Roman"/>
          <w:b/>
        </w:rPr>
        <w:t xml:space="preserve">крови </w:t>
      </w:r>
      <w:proofErr w:type="spellStart"/>
      <w:r w:rsidRPr="000226F5">
        <w:rPr>
          <w:rFonts w:ascii="Times New Roman" w:hAnsi="Times New Roman"/>
          <w:b/>
        </w:rPr>
        <w:t>биуретовым</w:t>
      </w:r>
      <w:proofErr w:type="spellEnd"/>
      <w:r w:rsidRPr="000226F5">
        <w:rPr>
          <w:rFonts w:ascii="Times New Roman" w:hAnsi="Times New Roman"/>
          <w:b/>
        </w:rPr>
        <w:t xml:space="preserve"> методом.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Альбумин сыворотки крови: строение, свойства, функции, концентрация</w:t>
      </w:r>
      <w:r w:rsidR="00C64BED" w:rsidRPr="000226F5">
        <w:rPr>
          <w:rFonts w:ascii="Times New Roman" w:hAnsi="Times New Roman"/>
          <w:b/>
        </w:rPr>
        <w:t xml:space="preserve"> </w:t>
      </w:r>
      <w:r w:rsidRPr="000226F5">
        <w:rPr>
          <w:rFonts w:ascii="Times New Roman" w:hAnsi="Times New Roman"/>
          <w:b/>
        </w:rPr>
        <w:t>в</w:t>
      </w:r>
      <w:r w:rsidR="00C64BED" w:rsidRPr="000226F5">
        <w:rPr>
          <w:rFonts w:ascii="Times New Roman" w:hAnsi="Times New Roman"/>
          <w:b/>
        </w:rPr>
        <w:t xml:space="preserve"> </w:t>
      </w:r>
      <w:r w:rsidRPr="000226F5">
        <w:rPr>
          <w:rFonts w:ascii="Times New Roman" w:hAnsi="Times New Roman"/>
          <w:b/>
        </w:rPr>
        <w:t>норме и</w:t>
      </w:r>
      <w:r w:rsidR="00C64BED" w:rsidRPr="000226F5">
        <w:rPr>
          <w:rFonts w:ascii="Times New Roman" w:hAnsi="Times New Roman"/>
          <w:b/>
        </w:rPr>
        <w:t xml:space="preserve"> </w:t>
      </w:r>
      <w:r w:rsidRPr="000226F5">
        <w:rPr>
          <w:rFonts w:ascii="Times New Roman" w:hAnsi="Times New Roman"/>
          <w:b/>
        </w:rPr>
        <w:t xml:space="preserve">при  патологии. 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Общая характеристика белков острой фазы. </w:t>
      </w:r>
      <w:proofErr w:type="gramStart"/>
      <w:r w:rsidRPr="000226F5">
        <w:rPr>
          <w:rFonts w:ascii="Times New Roman" w:hAnsi="Times New Roman"/>
          <w:b/>
        </w:rPr>
        <w:t>С-реактивный</w:t>
      </w:r>
      <w:proofErr w:type="gramEnd"/>
      <w:r w:rsidRPr="000226F5">
        <w:rPr>
          <w:rFonts w:ascii="Times New Roman" w:hAnsi="Times New Roman"/>
          <w:b/>
        </w:rPr>
        <w:t xml:space="preserve"> белок: биосинтез, концентрация в  норме и при воспалении. Принцип латексного метода определения содержания С-РБ в  сыворотке крови.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Мочевина сыворотки крови в норме и патологии. Факторы, влияющие на концентрацию мочевины в</w:t>
      </w:r>
      <w:r w:rsidR="007B101C" w:rsidRPr="000226F5">
        <w:rPr>
          <w:rFonts w:ascii="Times New Roman" w:hAnsi="Times New Roman"/>
          <w:b/>
        </w:rPr>
        <w:t xml:space="preserve"> </w:t>
      </w:r>
      <w:r w:rsidRPr="000226F5">
        <w:rPr>
          <w:rFonts w:ascii="Times New Roman" w:hAnsi="Times New Roman"/>
          <w:b/>
        </w:rPr>
        <w:t xml:space="preserve">крови. Уремия: продукционная, </w:t>
      </w:r>
      <w:proofErr w:type="spellStart"/>
      <w:r w:rsidRPr="000226F5">
        <w:rPr>
          <w:rFonts w:ascii="Times New Roman" w:hAnsi="Times New Roman"/>
          <w:b/>
        </w:rPr>
        <w:t>ретенционная</w:t>
      </w:r>
      <w:proofErr w:type="spellEnd"/>
      <w:r w:rsidRPr="000226F5">
        <w:rPr>
          <w:rFonts w:ascii="Times New Roman" w:hAnsi="Times New Roman"/>
          <w:b/>
        </w:rPr>
        <w:t xml:space="preserve"> - причины и механизмы  развития. 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proofErr w:type="spellStart"/>
      <w:r w:rsidRPr="000226F5">
        <w:rPr>
          <w:rFonts w:ascii="Times New Roman" w:hAnsi="Times New Roman"/>
          <w:b/>
        </w:rPr>
        <w:t>Креатинин</w:t>
      </w:r>
      <w:proofErr w:type="spellEnd"/>
      <w:r w:rsidRPr="000226F5">
        <w:rPr>
          <w:rFonts w:ascii="Times New Roman" w:hAnsi="Times New Roman"/>
          <w:b/>
        </w:rPr>
        <w:t xml:space="preserve"> крови: синтез, концентрация в норме и патологии, диагностическое значение определения концентрации креатинина в крови. Методы определения концентрации креатинина в сыворотке крови.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Мочевая кислота: синтез, свойства, концентрация в крови в норме и патологии. </w:t>
      </w:r>
      <w:proofErr w:type="spellStart"/>
      <w:r w:rsidRPr="000226F5">
        <w:rPr>
          <w:rFonts w:ascii="Times New Roman" w:hAnsi="Times New Roman"/>
          <w:b/>
        </w:rPr>
        <w:t>Гиперурикемия</w:t>
      </w:r>
      <w:proofErr w:type="spellEnd"/>
      <w:r w:rsidRPr="000226F5">
        <w:rPr>
          <w:rFonts w:ascii="Times New Roman" w:hAnsi="Times New Roman"/>
          <w:b/>
        </w:rPr>
        <w:t xml:space="preserve">: классификация, основные причины развития. Экскреция мочевой </w:t>
      </w:r>
      <w:proofErr w:type="spellStart"/>
      <w:r w:rsidRPr="000226F5">
        <w:rPr>
          <w:rFonts w:ascii="Times New Roman" w:hAnsi="Times New Roman"/>
          <w:b/>
        </w:rPr>
        <w:t>кислотыи</w:t>
      </w:r>
      <w:proofErr w:type="spellEnd"/>
      <w:r w:rsidRPr="000226F5">
        <w:rPr>
          <w:rFonts w:ascii="Times New Roman" w:hAnsi="Times New Roman"/>
          <w:b/>
        </w:rPr>
        <w:t xml:space="preserve"> </w:t>
      </w:r>
      <w:proofErr w:type="spellStart"/>
      <w:r w:rsidRPr="000226F5">
        <w:rPr>
          <w:rFonts w:ascii="Times New Roman" w:hAnsi="Times New Roman"/>
          <w:b/>
        </w:rPr>
        <w:t>уратов</w:t>
      </w:r>
      <w:proofErr w:type="spellEnd"/>
      <w:r w:rsidRPr="000226F5">
        <w:rPr>
          <w:rFonts w:ascii="Times New Roman" w:hAnsi="Times New Roman"/>
          <w:b/>
        </w:rPr>
        <w:t xml:space="preserve">; факторы, определяющие экскрецию мочевой кислоты с мочой. </w:t>
      </w:r>
      <w:proofErr w:type="spellStart"/>
      <w:r w:rsidRPr="000226F5">
        <w:rPr>
          <w:rFonts w:ascii="Times New Roman" w:hAnsi="Times New Roman"/>
          <w:b/>
        </w:rPr>
        <w:t>Гиперурикозурия</w:t>
      </w:r>
      <w:proofErr w:type="spellEnd"/>
      <w:r w:rsidRPr="000226F5">
        <w:rPr>
          <w:rFonts w:ascii="Times New Roman" w:hAnsi="Times New Roman"/>
          <w:b/>
        </w:rPr>
        <w:t xml:space="preserve"> (</w:t>
      </w:r>
      <w:proofErr w:type="spellStart"/>
      <w:r w:rsidRPr="000226F5">
        <w:rPr>
          <w:rFonts w:ascii="Times New Roman" w:hAnsi="Times New Roman"/>
          <w:b/>
        </w:rPr>
        <w:t>уратурия</w:t>
      </w:r>
      <w:proofErr w:type="spellEnd"/>
      <w:r w:rsidRPr="000226F5">
        <w:rPr>
          <w:rFonts w:ascii="Times New Roman" w:hAnsi="Times New Roman"/>
          <w:b/>
        </w:rPr>
        <w:t xml:space="preserve">), её роль в развитии мочекаменной болезни и </w:t>
      </w:r>
      <w:proofErr w:type="spellStart"/>
      <w:r w:rsidRPr="000226F5">
        <w:rPr>
          <w:rFonts w:ascii="Times New Roman" w:hAnsi="Times New Roman"/>
          <w:b/>
        </w:rPr>
        <w:t>уратной</w:t>
      </w:r>
      <w:proofErr w:type="spellEnd"/>
      <w:r w:rsidRPr="000226F5">
        <w:rPr>
          <w:rFonts w:ascii="Times New Roman" w:hAnsi="Times New Roman"/>
          <w:b/>
        </w:rPr>
        <w:t xml:space="preserve"> нефропатии. 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Глюкоза крови в норме и патологии: механизмы, обеспечивающие постоянство концентрации глюкозы крови, их краткая характеристика. 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Кинетические свойства ферментов: зависимость активности ферментов от температуры, рН среды, концентрации субстрата и фермента, наличия </w:t>
      </w:r>
      <w:proofErr w:type="spellStart"/>
      <w:r w:rsidRPr="000226F5">
        <w:rPr>
          <w:rFonts w:ascii="Times New Roman" w:hAnsi="Times New Roman"/>
          <w:b/>
        </w:rPr>
        <w:t>кофакторов</w:t>
      </w:r>
      <w:proofErr w:type="spellEnd"/>
      <w:r w:rsidRPr="000226F5">
        <w:rPr>
          <w:rFonts w:ascii="Times New Roman" w:hAnsi="Times New Roman"/>
          <w:b/>
        </w:rPr>
        <w:t xml:space="preserve"> и активаторов. Основные методы определения активности ферментов в биологических жидкостях. Единицы измерения  активности ферментов.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Применение ферментов в качестве реагентов при определении содержания различных соединений биологических материалов. Клинико-диагностическое значение определения активности ферментов в крови и в моче (на примере определения  </w:t>
      </w:r>
      <w:proofErr w:type="spellStart"/>
      <w:r w:rsidRPr="000226F5">
        <w:rPr>
          <w:rFonts w:ascii="Times New Roman" w:hAnsi="Times New Roman"/>
          <w:b/>
        </w:rPr>
        <w:t>аминотрансфераз</w:t>
      </w:r>
      <w:proofErr w:type="spellEnd"/>
      <w:r w:rsidRPr="000226F5">
        <w:rPr>
          <w:rFonts w:ascii="Times New Roman" w:hAnsi="Times New Roman"/>
          <w:b/>
        </w:rPr>
        <w:t xml:space="preserve"> и </w:t>
      </w:r>
      <w:proofErr w:type="spellStart"/>
      <w:r w:rsidRPr="000226F5">
        <w:rPr>
          <w:rFonts w:ascii="Times New Roman" w:hAnsi="Times New Roman"/>
          <w:b/>
        </w:rPr>
        <w:t>креатинкиназы</w:t>
      </w:r>
      <w:proofErr w:type="spellEnd"/>
      <w:r w:rsidRPr="000226F5">
        <w:rPr>
          <w:rFonts w:ascii="Times New Roman" w:hAnsi="Times New Roman"/>
          <w:b/>
        </w:rPr>
        <w:t>).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Щелочная фосфатаза сыворотки крови, её изоферменты, методы определения активности.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Альфа-амилаза сыворотки крови и мочи. Методы определения и клинико-диагностическое значение определения активности </w:t>
      </w:r>
      <w:proofErr w:type="gramStart"/>
      <w:r w:rsidRPr="000226F5">
        <w:rPr>
          <w:rFonts w:ascii="Times New Roman" w:hAnsi="Times New Roman"/>
          <w:b/>
        </w:rPr>
        <w:t>альфа-амилазы</w:t>
      </w:r>
      <w:proofErr w:type="gramEnd"/>
      <w:r w:rsidRPr="000226F5">
        <w:rPr>
          <w:rFonts w:ascii="Times New Roman" w:hAnsi="Times New Roman"/>
          <w:b/>
        </w:rPr>
        <w:t xml:space="preserve"> в  крови  и  моче.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Нарушения обмена липопротеинов плазмы</w:t>
      </w:r>
      <w:r w:rsidR="007B101C" w:rsidRPr="000226F5">
        <w:rPr>
          <w:rFonts w:ascii="Times New Roman" w:hAnsi="Times New Roman"/>
          <w:b/>
        </w:rPr>
        <w:t xml:space="preserve"> </w:t>
      </w:r>
      <w:r w:rsidRPr="000226F5">
        <w:rPr>
          <w:rFonts w:ascii="Times New Roman" w:hAnsi="Times New Roman"/>
          <w:b/>
        </w:rPr>
        <w:t>крови: причины, механизмы, лабораторные проявления.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proofErr w:type="spellStart"/>
      <w:r w:rsidRPr="000226F5">
        <w:rPr>
          <w:rFonts w:ascii="Times New Roman" w:hAnsi="Times New Roman"/>
          <w:b/>
        </w:rPr>
        <w:t>Триацилглицериды</w:t>
      </w:r>
      <w:proofErr w:type="spellEnd"/>
      <w:r w:rsidRPr="000226F5">
        <w:rPr>
          <w:rFonts w:ascii="Times New Roman" w:hAnsi="Times New Roman"/>
          <w:b/>
        </w:rPr>
        <w:t xml:space="preserve"> (ТАГ) крови в норме и патологии. Принцип метода определения ТАГ в  сыворотке крови.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Общий холестерин сыворотки крови в норме и при патологии. Принцип </w:t>
      </w:r>
      <w:proofErr w:type="gramStart"/>
      <w:r w:rsidRPr="000226F5">
        <w:rPr>
          <w:rFonts w:ascii="Times New Roman" w:hAnsi="Times New Roman"/>
          <w:b/>
        </w:rPr>
        <w:t>определения концентрации общего холестерина сыворотки крови</w:t>
      </w:r>
      <w:proofErr w:type="gramEnd"/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Характеристика </w:t>
      </w:r>
      <w:proofErr w:type="spellStart"/>
      <w:r w:rsidRPr="000226F5">
        <w:rPr>
          <w:rFonts w:ascii="Times New Roman" w:hAnsi="Times New Roman"/>
          <w:b/>
        </w:rPr>
        <w:t>допеченочной</w:t>
      </w:r>
      <w:proofErr w:type="spellEnd"/>
      <w:r w:rsidRPr="000226F5">
        <w:rPr>
          <w:rFonts w:ascii="Times New Roman" w:hAnsi="Times New Roman"/>
          <w:b/>
        </w:rPr>
        <w:t xml:space="preserve"> фазы обмена билирубина. </w:t>
      </w:r>
      <w:proofErr w:type="spellStart"/>
      <w:r w:rsidRPr="000226F5">
        <w:rPr>
          <w:rFonts w:ascii="Times New Roman" w:hAnsi="Times New Roman"/>
          <w:b/>
        </w:rPr>
        <w:t>Допеченочные</w:t>
      </w:r>
      <w:proofErr w:type="spellEnd"/>
      <w:r w:rsidRPr="000226F5">
        <w:rPr>
          <w:rFonts w:ascii="Times New Roman" w:hAnsi="Times New Roman"/>
          <w:b/>
        </w:rPr>
        <w:t xml:space="preserve"> желтухи (причины, механизмы развития, лабораторные проявления).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Характеристика печеночной фазы обмена билирубина. Печеночные желтухи (причины, механизмы  развития, лабораторные проявления).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lastRenderedPageBreak/>
        <w:t xml:space="preserve">Характеристика </w:t>
      </w:r>
      <w:proofErr w:type="spellStart"/>
      <w:r w:rsidRPr="000226F5">
        <w:rPr>
          <w:rFonts w:ascii="Times New Roman" w:hAnsi="Times New Roman"/>
          <w:b/>
        </w:rPr>
        <w:t>постпеченочной</w:t>
      </w:r>
      <w:proofErr w:type="spellEnd"/>
      <w:r w:rsidRPr="000226F5">
        <w:rPr>
          <w:rFonts w:ascii="Times New Roman" w:hAnsi="Times New Roman"/>
          <w:b/>
        </w:rPr>
        <w:t xml:space="preserve"> фазы обмена билирубина. </w:t>
      </w:r>
      <w:proofErr w:type="spellStart"/>
      <w:r w:rsidRPr="000226F5">
        <w:rPr>
          <w:rFonts w:ascii="Times New Roman" w:hAnsi="Times New Roman"/>
          <w:b/>
        </w:rPr>
        <w:t>Постпеченочные</w:t>
      </w:r>
      <w:proofErr w:type="spellEnd"/>
      <w:r w:rsidRPr="000226F5">
        <w:rPr>
          <w:rFonts w:ascii="Times New Roman" w:hAnsi="Times New Roman"/>
          <w:b/>
        </w:rPr>
        <w:t xml:space="preserve"> желтухи (причины, механизмы развития, лабораторные проявления)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jc w:val="left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Распределение железа в организме. Показатели обмена железа в организме, их </w:t>
      </w:r>
      <w:proofErr w:type="spellStart"/>
      <w:r w:rsidRPr="000226F5">
        <w:rPr>
          <w:rFonts w:ascii="Times New Roman" w:hAnsi="Times New Roman"/>
          <w:b/>
        </w:rPr>
        <w:t>референсные</w:t>
      </w:r>
      <w:proofErr w:type="spellEnd"/>
      <w:r w:rsidRPr="000226F5">
        <w:rPr>
          <w:rFonts w:ascii="Times New Roman" w:hAnsi="Times New Roman"/>
          <w:b/>
        </w:rPr>
        <w:t xml:space="preserve"> значения. Внутриклеточный метаболизм железа.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Показатели общеклинического анализа крови, определяемые без использования гематологического анализатора, их </w:t>
      </w:r>
      <w:proofErr w:type="spellStart"/>
      <w:r w:rsidRPr="000226F5">
        <w:rPr>
          <w:rFonts w:ascii="Times New Roman" w:hAnsi="Times New Roman"/>
          <w:b/>
        </w:rPr>
        <w:t>референсные</w:t>
      </w:r>
      <w:proofErr w:type="spellEnd"/>
      <w:r w:rsidRPr="000226F5">
        <w:rPr>
          <w:rFonts w:ascii="Times New Roman" w:hAnsi="Times New Roman"/>
          <w:b/>
        </w:rPr>
        <w:t xml:space="preserve"> значения, принципы клинической оценки результатов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Методы автоматизированного исследования клеток крови. Принцип работы гематологического анализатора, виды </w:t>
      </w:r>
      <w:proofErr w:type="spellStart"/>
      <w:r w:rsidRPr="000226F5">
        <w:rPr>
          <w:rFonts w:ascii="Times New Roman" w:hAnsi="Times New Roman"/>
          <w:b/>
        </w:rPr>
        <w:t>геманализаторов</w:t>
      </w:r>
      <w:proofErr w:type="spellEnd"/>
      <w:r w:rsidRPr="000226F5">
        <w:rPr>
          <w:rFonts w:ascii="Times New Roman" w:hAnsi="Times New Roman"/>
          <w:b/>
        </w:rPr>
        <w:t xml:space="preserve">. 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Эритроцитозы, их виды, патогенез. Анемии, понятие, виды, классификации 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Железодефицитные анемии, этиология, патогенез. Основные показатели, используемые в дифференциальной диагностике железодефицитных анемий.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Понятие об анемиях при хронических воспалительных заболеваниях. Суть нарушений обмена железа при хронических воспалениях. Основные показатели, используемые в дифференциальной диагностике анемий при хронических воспалительных заболеваниях.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В12- </w:t>
      </w:r>
      <w:proofErr w:type="spellStart"/>
      <w:r w:rsidRPr="000226F5">
        <w:rPr>
          <w:rFonts w:ascii="Times New Roman" w:hAnsi="Times New Roman"/>
          <w:b/>
        </w:rPr>
        <w:t>фолиеводефицитные</w:t>
      </w:r>
      <w:proofErr w:type="spellEnd"/>
      <w:r w:rsidRPr="000226F5">
        <w:rPr>
          <w:rFonts w:ascii="Times New Roman" w:hAnsi="Times New Roman"/>
          <w:b/>
        </w:rPr>
        <w:t xml:space="preserve"> анемии, этиология, патогенез. Изменение лабораторных показателей при В12- </w:t>
      </w:r>
      <w:proofErr w:type="spellStart"/>
      <w:r w:rsidRPr="000226F5">
        <w:rPr>
          <w:rFonts w:ascii="Times New Roman" w:hAnsi="Times New Roman"/>
          <w:b/>
        </w:rPr>
        <w:t>фолиеводефицитных</w:t>
      </w:r>
      <w:proofErr w:type="spellEnd"/>
      <w:r w:rsidRPr="000226F5">
        <w:rPr>
          <w:rFonts w:ascii="Times New Roman" w:hAnsi="Times New Roman"/>
          <w:b/>
        </w:rPr>
        <w:t xml:space="preserve"> анемиях. Основные показатели, используемые в дифференциальной диагностике В12- </w:t>
      </w:r>
      <w:proofErr w:type="spellStart"/>
      <w:r w:rsidRPr="000226F5">
        <w:rPr>
          <w:rFonts w:ascii="Times New Roman" w:hAnsi="Times New Roman"/>
          <w:b/>
        </w:rPr>
        <w:t>фолиеводефицитных</w:t>
      </w:r>
      <w:proofErr w:type="spellEnd"/>
      <w:r w:rsidRPr="000226F5">
        <w:rPr>
          <w:rFonts w:ascii="Times New Roman" w:hAnsi="Times New Roman"/>
          <w:b/>
        </w:rPr>
        <w:t xml:space="preserve"> анемий.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Гемолитические анемии, их виды, патогенез. Суть изменений лабораторных показателей при  гемолитических анемиях. Поэтапный план обследования больного при подозрении на гемолитическую анемию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Количество лейкоцитов в периферической крови и распределение их в организме. Виды лейкоцитов, лейкоцитарная формула, </w:t>
      </w:r>
      <w:proofErr w:type="spellStart"/>
      <w:r w:rsidRPr="000226F5">
        <w:rPr>
          <w:rFonts w:ascii="Times New Roman" w:hAnsi="Times New Roman"/>
          <w:b/>
        </w:rPr>
        <w:t>референсные</w:t>
      </w:r>
      <w:proofErr w:type="spellEnd"/>
      <w:r w:rsidRPr="000226F5">
        <w:rPr>
          <w:rFonts w:ascii="Times New Roman" w:hAnsi="Times New Roman"/>
          <w:b/>
        </w:rPr>
        <w:t xml:space="preserve"> значения. 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Виды лейкоцитозов, их диагностическое значение. Понятие о ядерных сдвигах нейтрофилов, их виды, диагностическое значение. Определения лейкоцитарного индекса интоксикации, формула расчета, диагностическое значение. Виды патологических форм лейкоцитов, их диагностическое значение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Понятие об онкологической настороженности. Гематологические признаки лейкозов. Количественная и морфологическая характеристика лейкоцитов при острых и хронических лейкозах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Классификации острых и хронических лейкозов. Методы, используемые для диагностики лейкозов. Цитохимические методы, </w:t>
      </w:r>
      <w:proofErr w:type="spellStart"/>
      <w:r w:rsidRPr="000226F5">
        <w:rPr>
          <w:rFonts w:ascii="Times New Roman" w:hAnsi="Times New Roman"/>
          <w:b/>
        </w:rPr>
        <w:t>иммунофенотипирование</w:t>
      </w:r>
      <w:proofErr w:type="spellEnd"/>
      <w:r w:rsidRPr="000226F5">
        <w:rPr>
          <w:rFonts w:ascii="Times New Roman" w:hAnsi="Times New Roman"/>
          <w:b/>
        </w:rPr>
        <w:t xml:space="preserve"> лейкозов, принцип метода. Генетические хромосомные и молекулярные исследования при лейкозах</w:t>
      </w:r>
    </w:p>
    <w:p w:rsidR="007B101C" w:rsidRPr="000226F5" w:rsidRDefault="007B101C" w:rsidP="007B101C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Сосудисто-</w:t>
      </w:r>
      <w:proofErr w:type="spellStart"/>
      <w:r w:rsidRPr="000226F5">
        <w:rPr>
          <w:rFonts w:ascii="Times New Roman" w:hAnsi="Times New Roman"/>
          <w:b/>
        </w:rPr>
        <w:t>тромбоцитарный</w:t>
      </w:r>
      <w:proofErr w:type="spellEnd"/>
      <w:r w:rsidRPr="000226F5">
        <w:rPr>
          <w:rFonts w:ascii="Times New Roman" w:hAnsi="Times New Roman"/>
          <w:b/>
        </w:rPr>
        <w:t xml:space="preserve"> гемостаз. Роль сосудистой стенки в гемостазе. Роль тромбоцитов в гемостазе. Тесты для оценки сосудистого компонента гемостаза. Тесты для оценки </w:t>
      </w:r>
      <w:proofErr w:type="spellStart"/>
      <w:r w:rsidRPr="000226F5">
        <w:rPr>
          <w:rFonts w:ascii="Times New Roman" w:hAnsi="Times New Roman"/>
          <w:b/>
        </w:rPr>
        <w:t>тромбоцитарного</w:t>
      </w:r>
      <w:proofErr w:type="spellEnd"/>
      <w:r w:rsidRPr="000226F5">
        <w:rPr>
          <w:rFonts w:ascii="Times New Roman" w:hAnsi="Times New Roman"/>
          <w:b/>
        </w:rPr>
        <w:t xml:space="preserve"> компонента гемостаза </w:t>
      </w:r>
    </w:p>
    <w:p w:rsidR="007B101C" w:rsidRPr="000226F5" w:rsidRDefault="007B101C" w:rsidP="007B101C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proofErr w:type="spellStart"/>
      <w:r w:rsidRPr="000226F5">
        <w:rPr>
          <w:rFonts w:ascii="Times New Roman" w:hAnsi="Times New Roman"/>
          <w:b/>
        </w:rPr>
        <w:t>Коагуляционный</w:t>
      </w:r>
      <w:proofErr w:type="spellEnd"/>
      <w:r w:rsidRPr="000226F5">
        <w:rPr>
          <w:rFonts w:ascii="Times New Roman" w:hAnsi="Times New Roman"/>
          <w:b/>
        </w:rPr>
        <w:t xml:space="preserve"> гемостаз. Характеристика свертывающей системы крови. Фазы свертывания крови. Определение времени свертывания цельной крови. Значение данного исследования в клинической практике </w:t>
      </w:r>
    </w:p>
    <w:p w:rsidR="007B101C" w:rsidRPr="000226F5" w:rsidRDefault="007B101C" w:rsidP="007B101C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proofErr w:type="spellStart"/>
      <w:r w:rsidRPr="000226F5">
        <w:rPr>
          <w:rFonts w:ascii="Times New Roman" w:hAnsi="Times New Roman"/>
          <w:b/>
        </w:rPr>
        <w:t>Скрининговые</w:t>
      </w:r>
      <w:proofErr w:type="spellEnd"/>
      <w:r w:rsidRPr="000226F5">
        <w:rPr>
          <w:rFonts w:ascii="Times New Roman" w:hAnsi="Times New Roman"/>
          <w:b/>
        </w:rPr>
        <w:t xml:space="preserve"> тесты для оценки плазменного звена гемостаза. Активированное частичное </w:t>
      </w:r>
      <w:proofErr w:type="spellStart"/>
      <w:r w:rsidRPr="000226F5">
        <w:rPr>
          <w:rFonts w:ascii="Times New Roman" w:hAnsi="Times New Roman"/>
          <w:b/>
        </w:rPr>
        <w:t>тромбопластиновое</w:t>
      </w:r>
      <w:proofErr w:type="spellEnd"/>
      <w:r w:rsidRPr="000226F5">
        <w:rPr>
          <w:rFonts w:ascii="Times New Roman" w:hAnsi="Times New Roman"/>
          <w:b/>
        </w:rPr>
        <w:t xml:space="preserve"> время (АЧТВ). </w:t>
      </w:r>
      <w:proofErr w:type="spellStart"/>
      <w:r w:rsidRPr="000226F5">
        <w:rPr>
          <w:rFonts w:ascii="Times New Roman" w:hAnsi="Times New Roman"/>
          <w:b/>
        </w:rPr>
        <w:t>Протромбиновый</w:t>
      </w:r>
      <w:proofErr w:type="spellEnd"/>
      <w:r w:rsidRPr="000226F5">
        <w:rPr>
          <w:rFonts w:ascii="Times New Roman" w:hAnsi="Times New Roman"/>
          <w:b/>
        </w:rPr>
        <w:t xml:space="preserve"> тест (ПТ). </w:t>
      </w:r>
      <w:proofErr w:type="spellStart"/>
      <w:r w:rsidRPr="000226F5">
        <w:rPr>
          <w:rFonts w:ascii="Times New Roman" w:hAnsi="Times New Roman"/>
          <w:b/>
        </w:rPr>
        <w:t>Тромбиновое</w:t>
      </w:r>
      <w:proofErr w:type="spellEnd"/>
      <w:r w:rsidRPr="000226F5">
        <w:rPr>
          <w:rFonts w:ascii="Times New Roman" w:hAnsi="Times New Roman"/>
          <w:b/>
        </w:rPr>
        <w:t xml:space="preserve"> время (ТВ). Концентрация фибриногена в плазме. Значение данных исследований в клинической практике </w:t>
      </w:r>
    </w:p>
    <w:p w:rsidR="007B101C" w:rsidRPr="000226F5" w:rsidRDefault="007B101C" w:rsidP="007B101C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proofErr w:type="spellStart"/>
      <w:r w:rsidRPr="000226F5">
        <w:rPr>
          <w:rFonts w:ascii="Times New Roman" w:hAnsi="Times New Roman"/>
          <w:b/>
        </w:rPr>
        <w:t>Антикоагулянтная</w:t>
      </w:r>
      <w:proofErr w:type="spellEnd"/>
      <w:r w:rsidRPr="000226F5">
        <w:rPr>
          <w:rFonts w:ascii="Times New Roman" w:hAnsi="Times New Roman"/>
          <w:b/>
        </w:rPr>
        <w:t xml:space="preserve"> система. </w:t>
      </w:r>
      <w:proofErr w:type="spellStart"/>
      <w:r w:rsidRPr="000226F5">
        <w:rPr>
          <w:rFonts w:ascii="Times New Roman" w:hAnsi="Times New Roman"/>
          <w:b/>
        </w:rPr>
        <w:t>Фибринолитическая</w:t>
      </w:r>
      <w:proofErr w:type="spellEnd"/>
      <w:r w:rsidRPr="000226F5">
        <w:rPr>
          <w:rFonts w:ascii="Times New Roman" w:hAnsi="Times New Roman"/>
          <w:b/>
        </w:rPr>
        <w:t xml:space="preserve"> система. Тесты для исследования физиологических антикоагулянтов и </w:t>
      </w:r>
      <w:proofErr w:type="spellStart"/>
      <w:r w:rsidRPr="000226F5">
        <w:rPr>
          <w:rFonts w:ascii="Times New Roman" w:hAnsi="Times New Roman"/>
          <w:b/>
        </w:rPr>
        <w:t>фибринолитической</w:t>
      </w:r>
      <w:proofErr w:type="spellEnd"/>
      <w:r w:rsidRPr="000226F5">
        <w:rPr>
          <w:rFonts w:ascii="Times New Roman" w:hAnsi="Times New Roman"/>
          <w:b/>
        </w:rPr>
        <w:t xml:space="preserve"> системы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Диурез, изменение диуреза. Цвет и прозрачность мочи, причины изменения. Роль почек в поддержании кислотно-основного баланса. Кислотность мочи, рН мочи в норме и при патологии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Виды протеинурий. Типы протеинурий в зависимости от механизма развития. Степень протеинурии. 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proofErr w:type="spellStart"/>
      <w:r w:rsidRPr="000226F5">
        <w:rPr>
          <w:rFonts w:ascii="Times New Roman" w:hAnsi="Times New Roman"/>
          <w:b/>
        </w:rPr>
        <w:t>Глюкозурия</w:t>
      </w:r>
      <w:proofErr w:type="spellEnd"/>
      <w:r w:rsidRPr="000226F5">
        <w:rPr>
          <w:rFonts w:ascii="Times New Roman" w:hAnsi="Times New Roman"/>
          <w:b/>
        </w:rPr>
        <w:t xml:space="preserve">. Факторы, определяющие появление глюкозы в моче. Виды </w:t>
      </w:r>
      <w:proofErr w:type="spellStart"/>
      <w:r w:rsidRPr="000226F5">
        <w:rPr>
          <w:rFonts w:ascii="Times New Roman" w:hAnsi="Times New Roman"/>
          <w:b/>
        </w:rPr>
        <w:t>глюкозурий</w:t>
      </w:r>
      <w:proofErr w:type="spellEnd"/>
      <w:r w:rsidRPr="000226F5">
        <w:rPr>
          <w:rFonts w:ascii="Times New Roman" w:hAnsi="Times New Roman"/>
          <w:b/>
        </w:rPr>
        <w:t>. Методы определения глюкозы в моче.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Микроскопическое исследование осадка мочи. Ориентировочный метод исследования организованного осадка. Неорганизованный осадок мочи. Факторы, влияющие на выпадение солей в осадок. Количественные методы определения форменных элементов в моче. 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lastRenderedPageBreak/>
        <w:t xml:space="preserve">Химическое исследование ликвора.  Значения рН, уровень белка, глюкоза, хлориды ликвора  в норме. Методы определения белка в ликворе. Клиническое значение </w:t>
      </w:r>
      <w:proofErr w:type="spellStart"/>
      <w:r w:rsidRPr="000226F5">
        <w:rPr>
          <w:rFonts w:ascii="Times New Roman" w:hAnsi="Times New Roman"/>
          <w:b/>
        </w:rPr>
        <w:t>протеинархии</w:t>
      </w:r>
      <w:proofErr w:type="spellEnd"/>
      <w:r w:rsidRPr="000226F5">
        <w:rPr>
          <w:rFonts w:ascii="Times New Roman" w:hAnsi="Times New Roman"/>
          <w:b/>
        </w:rPr>
        <w:t xml:space="preserve">. Осадочные (глобулиновые реакции). Методы определения глюкозы в ликворе. Клиническое значение </w:t>
      </w:r>
      <w:proofErr w:type="spellStart"/>
      <w:r w:rsidRPr="000226F5">
        <w:rPr>
          <w:rFonts w:ascii="Times New Roman" w:hAnsi="Times New Roman"/>
          <w:b/>
        </w:rPr>
        <w:t>гликоархии</w:t>
      </w:r>
      <w:proofErr w:type="spellEnd"/>
    </w:p>
    <w:p w:rsidR="007F7851" w:rsidRPr="000226F5" w:rsidRDefault="007F7851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Методы изучения секреторной функции желудка. Исследование желудочного содержимого (определение физических свойств, химическое, микроскопическое исследование).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Исследование желчи: физическо-химические свойства, макроскопическое и микроскопическое исследование, биохимическое исследование. Клинико-диагностическое значение показателей исследования желчи</w:t>
      </w:r>
    </w:p>
    <w:p w:rsidR="007B101C" w:rsidRPr="000226F5" w:rsidRDefault="007B101C" w:rsidP="007B101C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Неспецифические факторы иммунной защиты организма, их виды, значение в комплексной оценке иммунного статуса. </w:t>
      </w:r>
    </w:p>
    <w:p w:rsidR="007B101C" w:rsidRPr="000226F5" w:rsidRDefault="007B101C" w:rsidP="007B101C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Фагоцитарная активность нейтрофилов, параметры, характеризующие состояние фагоцитоза. Система белков комплемента, их значение в иммунных реакциях, определение  </w:t>
      </w:r>
      <w:proofErr w:type="gramStart"/>
      <w:r w:rsidRPr="000226F5">
        <w:rPr>
          <w:rFonts w:ascii="Times New Roman" w:hAnsi="Times New Roman"/>
          <w:b/>
        </w:rPr>
        <w:t>показателей состояния путей активации комплемента</w:t>
      </w:r>
      <w:proofErr w:type="gramEnd"/>
      <w:r w:rsidRPr="000226F5">
        <w:rPr>
          <w:rFonts w:ascii="Times New Roman" w:hAnsi="Times New Roman"/>
          <w:b/>
        </w:rPr>
        <w:t>.</w:t>
      </w:r>
    </w:p>
    <w:p w:rsidR="007B101C" w:rsidRPr="000226F5" w:rsidRDefault="007B101C" w:rsidP="007B101C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Специфические факторы иммунной защиты организма, их виды,  значение в комплексной оценке иммунного статуса. Виды иммуноглобулинов, их содержание в крови, характер участия в иммунных реакциях.</w:t>
      </w:r>
    </w:p>
    <w:p w:rsidR="007B101C" w:rsidRPr="000226F5" w:rsidRDefault="007B101C" w:rsidP="007B101C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Определение общего количество  Т-лимфоцитов (CD3) в крови,  виды. Т-лимфоциты-хелперы (CD4), количество их в крови, их роль в иммунном ответе организма. Т-лимфоциты-</w:t>
      </w:r>
      <w:proofErr w:type="spellStart"/>
      <w:r w:rsidRPr="000226F5">
        <w:rPr>
          <w:rFonts w:ascii="Times New Roman" w:hAnsi="Times New Roman"/>
          <w:b/>
        </w:rPr>
        <w:t>супрессоры</w:t>
      </w:r>
      <w:proofErr w:type="spellEnd"/>
      <w:r w:rsidRPr="000226F5">
        <w:rPr>
          <w:rFonts w:ascii="Times New Roman" w:hAnsi="Times New Roman"/>
          <w:b/>
        </w:rPr>
        <w:t xml:space="preserve"> (CD8), количество их в крови, их роль в иммунном ответе организма.</w:t>
      </w:r>
    </w:p>
    <w:p w:rsidR="007B101C" w:rsidRPr="000226F5" w:rsidRDefault="007B101C" w:rsidP="007B101C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proofErr w:type="spellStart"/>
      <w:r w:rsidRPr="000226F5">
        <w:rPr>
          <w:rFonts w:ascii="Times New Roman" w:hAnsi="Times New Roman"/>
          <w:b/>
        </w:rPr>
        <w:t>Иммунофенотипирование</w:t>
      </w:r>
      <w:proofErr w:type="spellEnd"/>
      <w:r w:rsidRPr="000226F5">
        <w:rPr>
          <w:rFonts w:ascii="Times New Roman" w:hAnsi="Times New Roman"/>
          <w:b/>
        </w:rPr>
        <w:t xml:space="preserve"> клеток крови при </w:t>
      </w:r>
      <w:proofErr w:type="spellStart"/>
      <w:r w:rsidRPr="000226F5">
        <w:rPr>
          <w:rFonts w:ascii="Times New Roman" w:hAnsi="Times New Roman"/>
          <w:b/>
        </w:rPr>
        <w:t>гемобластозах</w:t>
      </w:r>
      <w:proofErr w:type="spellEnd"/>
      <w:r w:rsidRPr="000226F5">
        <w:rPr>
          <w:rFonts w:ascii="Times New Roman" w:hAnsi="Times New Roman"/>
          <w:b/>
        </w:rPr>
        <w:t>, принцип метода, принцип клинико-диагностической оценки результатов исследования.</w:t>
      </w:r>
    </w:p>
    <w:p w:rsidR="007B101C" w:rsidRPr="000226F5" w:rsidRDefault="007B101C" w:rsidP="007B101C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Определение </w:t>
      </w:r>
      <w:proofErr w:type="spellStart"/>
      <w:r w:rsidRPr="000226F5">
        <w:rPr>
          <w:rFonts w:ascii="Times New Roman" w:hAnsi="Times New Roman"/>
          <w:b/>
        </w:rPr>
        <w:t>онкомаркеров</w:t>
      </w:r>
      <w:proofErr w:type="spellEnd"/>
      <w:r w:rsidRPr="000226F5">
        <w:rPr>
          <w:rFonts w:ascii="Times New Roman" w:hAnsi="Times New Roman"/>
          <w:b/>
        </w:rPr>
        <w:t xml:space="preserve">, принцип метода, виды </w:t>
      </w:r>
      <w:proofErr w:type="spellStart"/>
      <w:r w:rsidRPr="000226F5">
        <w:rPr>
          <w:rFonts w:ascii="Times New Roman" w:hAnsi="Times New Roman"/>
          <w:b/>
        </w:rPr>
        <w:t>онкомаркеров</w:t>
      </w:r>
      <w:proofErr w:type="spellEnd"/>
      <w:r w:rsidRPr="000226F5">
        <w:rPr>
          <w:rFonts w:ascii="Times New Roman" w:hAnsi="Times New Roman"/>
          <w:b/>
        </w:rPr>
        <w:t>. Определение ПСА и СА-125, клиническая диагностическая оценка этих показателей.</w:t>
      </w:r>
    </w:p>
    <w:p w:rsidR="007B101C" w:rsidRPr="000226F5" w:rsidRDefault="007B101C" w:rsidP="007B101C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Метод </w:t>
      </w:r>
      <w:proofErr w:type="spellStart"/>
      <w:proofErr w:type="gramStart"/>
      <w:r w:rsidRPr="000226F5">
        <w:rPr>
          <w:rFonts w:ascii="Times New Roman" w:hAnsi="Times New Roman"/>
          <w:b/>
        </w:rPr>
        <w:t>иммуно</w:t>
      </w:r>
      <w:proofErr w:type="spellEnd"/>
      <w:r w:rsidRPr="000226F5">
        <w:rPr>
          <w:rFonts w:ascii="Times New Roman" w:hAnsi="Times New Roman"/>
          <w:b/>
        </w:rPr>
        <w:t>-ферментного</w:t>
      </w:r>
      <w:proofErr w:type="gramEnd"/>
      <w:r w:rsidRPr="000226F5">
        <w:rPr>
          <w:rFonts w:ascii="Times New Roman" w:hAnsi="Times New Roman"/>
          <w:b/>
        </w:rPr>
        <w:t xml:space="preserve"> анализа, принцип метода, виды, их  различия.</w:t>
      </w:r>
    </w:p>
    <w:p w:rsidR="007B101C" w:rsidRPr="000226F5" w:rsidRDefault="007B101C" w:rsidP="007B101C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ПЦР-диагностика, принцип метода, задачи, которые можно решать с помощью ПЦР.</w:t>
      </w:r>
    </w:p>
    <w:p w:rsidR="007B101C" w:rsidRPr="000226F5" w:rsidRDefault="007B101C" w:rsidP="007B101C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Лабораторная диагностика малярии. Виды малярийных плазмодиев. Методы лабораторной диагностики малярии. Диагностическое значение тонкого мазка и толстой капли для выявления малярии. Принципы дифференциальной диагностики видов малярийных паразитов </w:t>
      </w:r>
    </w:p>
    <w:p w:rsidR="007B101C" w:rsidRPr="000226F5" w:rsidRDefault="007B101C" w:rsidP="007B101C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Лабораторная диагностика кишечных протозойных инвазий. Требования к сбору материала, организация обследования. Приготовление и </w:t>
      </w:r>
      <w:proofErr w:type="spellStart"/>
      <w:r w:rsidRPr="000226F5">
        <w:rPr>
          <w:rFonts w:ascii="Times New Roman" w:hAnsi="Times New Roman"/>
          <w:b/>
        </w:rPr>
        <w:t>микроскопирование</w:t>
      </w:r>
      <w:proofErr w:type="spellEnd"/>
      <w:r w:rsidRPr="000226F5">
        <w:rPr>
          <w:rFonts w:ascii="Times New Roman" w:hAnsi="Times New Roman"/>
          <w:b/>
        </w:rPr>
        <w:t xml:space="preserve"> мазков кала. </w:t>
      </w:r>
    </w:p>
    <w:p w:rsidR="00EA2B17" w:rsidRPr="000226F5" w:rsidRDefault="00EA2B17" w:rsidP="007B101C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Метод обогащения при диагностике протозойных инвазий. Иммунологические методы при диагностике протозойных инвазий</w:t>
      </w:r>
    </w:p>
    <w:p w:rsidR="007B101C" w:rsidRPr="000226F5" w:rsidRDefault="007B101C" w:rsidP="007B101C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Материалы для исследований при лабораторной диагностике гельминтозов. Сбор материала для исследования. </w:t>
      </w:r>
    </w:p>
    <w:p w:rsidR="007B101C" w:rsidRPr="000226F5" w:rsidRDefault="007B101C" w:rsidP="007B101C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Исследование кала на яйца </w:t>
      </w:r>
      <w:r w:rsidR="00913D82" w:rsidRPr="000226F5">
        <w:rPr>
          <w:rFonts w:ascii="Times New Roman" w:hAnsi="Times New Roman"/>
          <w:b/>
        </w:rPr>
        <w:t>глистов</w:t>
      </w:r>
      <w:r w:rsidRPr="000226F5">
        <w:rPr>
          <w:rFonts w:ascii="Times New Roman" w:hAnsi="Times New Roman"/>
          <w:b/>
        </w:rPr>
        <w:t>. Простые методы и методы обогащения. Иммунологические методы диагностики гельминтозов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Морфологические особенности эпителия влагалища. Оценка степени чистоты влагалища. Инфекционные агенты, вызывающие заболевания, передающиеся половым путем. Наиболее   распространенные методы тестирования на ЗППП 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Гонорея. Характеристика возбудителя. Методы лабораторной диагностики гонореи. Критерии диагностики гонореи при микроскопическом исследовании 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Трихомониаз. Характеристика возбудителя. Методы лабораторной диагностики трихомониаза. Критерии диагностики трихомониаза при микроскопическом исследовании </w:t>
      </w:r>
    </w:p>
    <w:p w:rsidR="003D5E82" w:rsidRPr="000226F5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Бактериальный </w:t>
      </w:r>
      <w:proofErr w:type="spellStart"/>
      <w:r w:rsidRPr="000226F5">
        <w:rPr>
          <w:rFonts w:ascii="Times New Roman" w:hAnsi="Times New Roman"/>
          <w:b/>
        </w:rPr>
        <w:t>вагиноз</w:t>
      </w:r>
      <w:proofErr w:type="spellEnd"/>
      <w:r w:rsidRPr="000226F5">
        <w:rPr>
          <w:rFonts w:ascii="Times New Roman" w:hAnsi="Times New Roman"/>
          <w:b/>
        </w:rPr>
        <w:t>: определение, этиология, патогенез, лабораторные признаки</w:t>
      </w:r>
    </w:p>
    <w:p w:rsidR="003D5E82" w:rsidRDefault="003D5E82" w:rsidP="003D5E82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Сифилис. Характеристика возбудителя. Периоды сифилиса. Серологическая диагностика сифилиса. </w:t>
      </w:r>
      <w:proofErr w:type="spellStart"/>
      <w:r w:rsidRPr="000226F5">
        <w:rPr>
          <w:rFonts w:ascii="Times New Roman" w:hAnsi="Times New Roman"/>
          <w:b/>
        </w:rPr>
        <w:t>Нетрепонемные</w:t>
      </w:r>
      <w:proofErr w:type="spellEnd"/>
      <w:r w:rsidRPr="000226F5">
        <w:rPr>
          <w:rFonts w:ascii="Times New Roman" w:hAnsi="Times New Roman"/>
          <w:b/>
        </w:rPr>
        <w:t xml:space="preserve"> тесты (РМП, RPR-тест, реакция </w:t>
      </w:r>
      <w:proofErr w:type="spellStart"/>
      <w:r w:rsidRPr="000226F5">
        <w:rPr>
          <w:rFonts w:ascii="Times New Roman" w:hAnsi="Times New Roman"/>
          <w:b/>
        </w:rPr>
        <w:t>Вассермана</w:t>
      </w:r>
      <w:proofErr w:type="spellEnd"/>
      <w:r w:rsidRPr="000226F5">
        <w:rPr>
          <w:rFonts w:ascii="Times New Roman" w:hAnsi="Times New Roman"/>
          <w:b/>
        </w:rPr>
        <w:t xml:space="preserve">). </w:t>
      </w:r>
      <w:proofErr w:type="spellStart"/>
      <w:r w:rsidRPr="000226F5">
        <w:rPr>
          <w:rFonts w:ascii="Times New Roman" w:hAnsi="Times New Roman"/>
          <w:b/>
        </w:rPr>
        <w:t>Трепонемные</w:t>
      </w:r>
      <w:proofErr w:type="spellEnd"/>
      <w:r w:rsidRPr="000226F5">
        <w:rPr>
          <w:rFonts w:ascii="Times New Roman" w:hAnsi="Times New Roman"/>
          <w:b/>
        </w:rPr>
        <w:t xml:space="preserve"> тесты (РСК с </w:t>
      </w:r>
      <w:proofErr w:type="spellStart"/>
      <w:r w:rsidRPr="000226F5">
        <w:rPr>
          <w:rFonts w:ascii="Times New Roman" w:hAnsi="Times New Roman"/>
          <w:b/>
        </w:rPr>
        <w:t>трепонемным</w:t>
      </w:r>
      <w:proofErr w:type="spellEnd"/>
      <w:r w:rsidRPr="000226F5">
        <w:rPr>
          <w:rFonts w:ascii="Times New Roman" w:hAnsi="Times New Roman"/>
          <w:b/>
        </w:rPr>
        <w:t xml:space="preserve"> антигеном, ИФА, РПГА, РИТ, РИФ)</w:t>
      </w:r>
    </w:p>
    <w:p w:rsidR="000226F5" w:rsidRDefault="000226F5" w:rsidP="000226F5">
      <w:pPr>
        <w:spacing w:line="480" w:lineRule="auto"/>
        <w:ind w:left="360"/>
        <w:rPr>
          <w:b/>
          <w:sz w:val="28"/>
          <w:szCs w:val="28"/>
        </w:rPr>
      </w:pPr>
      <w:bookmarkStart w:id="0" w:name="_GoBack"/>
      <w:bookmarkEnd w:id="0"/>
    </w:p>
    <w:p w:rsidR="000226F5" w:rsidRPr="00E928DD" w:rsidRDefault="000226F5" w:rsidP="000226F5">
      <w:pPr>
        <w:spacing w:line="480" w:lineRule="auto"/>
        <w:ind w:left="360"/>
        <w:rPr>
          <w:b/>
        </w:rPr>
      </w:pPr>
      <w:r w:rsidRPr="00E928DD">
        <w:rPr>
          <w:b/>
          <w:sz w:val="28"/>
          <w:szCs w:val="28"/>
          <w:lang w:val="en-US"/>
        </w:rPr>
        <w:t>II</w:t>
      </w:r>
      <w:r w:rsidRPr="00E928DD">
        <w:rPr>
          <w:b/>
          <w:sz w:val="28"/>
          <w:szCs w:val="28"/>
        </w:rPr>
        <w:t>. ПРАКТИКООРИЕНТИРОВАННОЕ ЗАДАНИЕ</w:t>
      </w:r>
      <w:r w:rsidRPr="00E928DD">
        <w:rPr>
          <w:b/>
        </w:rPr>
        <w:t xml:space="preserve"> </w:t>
      </w:r>
    </w:p>
    <w:p w:rsidR="00317D2C" w:rsidRPr="000226F5" w:rsidRDefault="00317D2C" w:rsidP="00317D2C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Получение и подготовка биоматериала для лабораторных исследований. Взятие капиллярной крови: необходимое оснащение, методика</w:t>
      </w:r>
    </w:p>
    <w:p w:rsidR="00317D2C" w:rsidRPr="000226F5" w:rsidRDefault="00317D2C" w:rsidP="00317D2C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lastRenderedPageBreak/>
        <w:t>Получение и подготовка биоматериала для лабораторных исследований. Взятие венозной крови: способы, их преимущества и недостатки</w:t>
      </w:r>
    </w:p>
    <w:p w:rsidR="00317D2C" w:rsidRPr="000226F5" w:rsidRDefault="00317D2C" w:rsidP="00317D2C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Получение и подготовка биоматериала для лабораторных исследований. Сбор мочи:  способы сбора, общие требования к методике сбора.</w:t>
      </w:r>
    </w:p>
    <w:p w:rsidR="000A6003" w:rsidRPr="000226F5" w:rsidRDefault="000A6003" w:rsidP="000A6003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Получение и подготовка биоматериала для лабораторных исследований. Подготовка пациента к копрологическому исследованию. Сбор кала для лабораторных исследований.</w:t>
      </w:r>
    </w:p>
    <w:p w:rsidR="000A6003" w:rsidRPr="000226F5" w:rsidRDefault="000A6003" w:rsidP="000A6003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Определение концентрации мочевины </w:t>
      </w:r>
      <w:proofErr w:type="spellStart"/>
      <w:r w:rsidRPr="000226F5">
        <w:rPr>
          <w:rFonts w:ascii="Times New Roman" w:hAnsi="Times New Roman"/>
          <w:b/>
        </w:rPr>
        <w:t>уреазно-гипохлоритным</w:t>
      </w:r>
      <w:proofErr w:type="spellEnd"/>
      <w:r w:rsidRPr="000226F5">
        <w:rPr>
          <w:rFonts w:ascii="Times New Roman" w:hAnsi="Times New Roman"/>
          <w:b/>
        </w:rPr>
        <w:t xml:space="preserve"> методом. Принцип метода, интерпретация результатов</w:t>
      </w:r>
    </w:p>
    <w:p w:rsidR="000A6003" w:rsidRPr="000226F5" w:rsidRDefault="000A6003" w:rsidP="000A6003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Определение концентрации глюкозы в крови и моче </w:t>
      </w:r>
      <w:proofErr w:type="spellStart"/>
      <w:r w:rsidRPr="000226F5">
        <w:rPr>
          <w:rFonts w:ascii="Times New Roman" w:hAnsi="Times New Roman"/>
          <w:b/>
        </w:rPr>
        <w:t>глюкозооксидазным</w:t>
      </w:r>
      <w:proofErr w:type="spellEnd"/>
      <w:r w:rsidRPr="000226F5">
        <w:rPr>
          <w:rFonts w:ascii="Times New Roman" w:hAnsi="Times New Roman"/>
          <w:b/>
        </w:rPr>
        <w:t xml:space="preserve">  методом. Клинико-диагностическое значение показателя.</w:t>
      </w:r>
    </w:p>
    <w:p w:rsidR="000A6003" w:rsidRPr="000226F5" w:rsidRDefault="000A6003" w:rsidP="000A6003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Определение концентрации общего и конъюгированного билирубина сыворотки крови методом </w:t>
      </w:r>
      <w:proofErr w:type="spellStart"/>
      <w:r w:rsidRPr="000226F5">
        <w:rPr>
          <w:rFonts w:ascii="Times New Roman" w:hAnsi="Times New Roman"/>
          <w:b/>
        </w:rPr>
        <w:t>Йендрасика-Клеггорна-Грофа</w:t>
      </w:r>
      <w:proofErr w:type="spellEnd"/>
      <w:r w:rsidRPr="000226F5">
        <w:rPr>
          <w:rFonts w:ascii="Times New Roman" w:hAnsi="Times New Roman"/>
          <w:b/>
        </w:rPr>
        <w:t>.</w:t>
      </w:r>
    </w:p>
    <w:p w:rsidR="000A6003" w:rsidRPr="000226F5" w:rsidRDefault="000A6003" w:rsidP="000A6003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Определение содержания С-РБ в  сыворотке крови методом </w:t>
      </w:r>
      <w:proofErr w:type="gramStart"/>
      <w:r w:rsidRPr="000226F5">
        <w:rPr>
          <w:rFonts w:ascii="Times New Roman" w:hAnsi="Times New Roman"/>
          <w:b/>
        </w:rPr>
        <w:t>латекс-агглютинации</w:t>
      </w:r>
      <w:proofErr w:type="gramEnd"/>
    </w:p>
    <w:p w:rsidR="000A6003" w:rsidRPr="000226F5" w:rsidRDefault="000A6003" w:rsidP="000A6003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Определение концентрации альбумина сыворотки крови </w:t>
      </w:r>
      <w:proofErr w:type="spellStart"/>
      <w:r w:rsidRPr="000226F5">
        <w:rPr>
          <w:rFonts w:ascii="Times New Roman" w:hAnsi="Times New Roman"/>
          <w:b/>
        </w:rPr>
        <w:t>бромкрезоловым</w:t>
      </w:r>
      <w:proofErr w:type="spellEnd"/>
      <w:r w:rsidRPr="000226F5">
        <w:rPr>
          <w:rFonts w:ascii="Times New Roman" w:hAnsi="Times New Roman"/>
          <w:b/>
        </w:rPr>
        <w:t xml:space="preserve">  зеленым. Интерпретация результатов исследования</w:t>
      </w:r>
    </w:p>
    <w:p w:rsidR="000A6003" w:rsidRPr="000226F5" w:rsidRDefault="000A6003" w:rsidP="000A6003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Техника приготовления мазка крови. Требования к правильно приготовленному мазку крови</w:t>
      </w:r>
    </w:p>
    <w:p w:rsidR="000A6003" w:rsidRPr="000226F5" w:rsidRDefault="000A6003" w:rsidP="000A6003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Методы получения лейкоцитарного концентрата, показания для его использования</w:t>
      </w:r>
    </w:p>
    <w:p w:rsidR="000A6003" w:rsidRPr="000226F5" w:rsidRDefault="000A6003" w:rsidP="000A6003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Оценка новых гематологических показателей, получаемых на </w:t>
      </w:r>
      <w:proofErr w:type="spellStart"/>
      <w:r w:rsidRPr="000226F5">
        <w:rPr>
          <w:rFonts w:ascii="Times New Roman" w:hAnsi="Times New Roman"/>
          <w:b/>
        </w:rPr>
        <w:t>геманализаторах</w:t>
      </w:r>
      <w:proofErr w:type="spellEnd"/>
      <w:r w:rsidRPr="000226F5">
        <w:rPr>
          <w:rFonts w:ascii="Times New Roman" w:hAnsi="Times New Roman"/>
          <w:b/>
        </w:rPr>
        <w:t>, их смысловое значение (перечень тестов, их расшифровка)</w:t>
      </w:r>
    </w:p>
    <w:p w:rsidR="000A6003" w:rsidRPr="000226F5" w:rsidRDefault="000A6003" w:rsidP="000A6003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Исследование мочи с помощью </w:t>
      </w:r>
      <w:proofErr w:type="gramStart"/>
      <w:r w:rsidRPr="000226F5">
        <w:rPr>
          <w:rFonts w:ascii="Times New Roman" w:hAnsi="Times New Roman"/>
          <w:b/>
        </w:rPr>
        <w:t>тест-полосок</w:t>
      </w:r>
      <w:proofErr w:type="gramEnd"/>
      <w:r w:rsidRPr="000226F5">
        <w:rPr>
          <w:rFonts w:ascii="Times New Roman" w:hAnsi="Times New Roman"/>
          <w:b/>
        </w:rPr>
        <w:t>. Техника. Значение данного исследования в клинической практике.</w:t>
      </w:r>
    </w:p>
    <w:p w:rsidR="000A6003" w:rsidRPr="000226F5" w:rsidRDefault="000A6003" w:rsidP="000A6003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Определение относительной плотности (удельного веса) мочи. Методы определения. Клиническое значение данного показателя, виды нарушений.</w:t>
      </w:r>
    </w:p>
    <w:p w:rsidR="000A6003" w:rsidRPr="000226F5" w:rsidRDefault="000A6003" w:rsidP="000A6003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Качественные и количественные методы определения белка в моче.</w:t>
      </w:r>
    </w:p>
    <w:p w:rsidR="00317D2C" w:rsidRPr="000226F5" w:rsidRDefault="00317D2C" w:rsidP="00317D2C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Определение окраски ликвора. Техника. Виды изменений окраски (</w:t>
      </w:r>
      <w:proofErr w:type="spellStart"/>
      <w:r w:rsidRPr="000226F5">
        <w:rPr>
          <w:rFonts w:ascii="Times New Roman" w:hAnsi="Times New Roman"/>
          <w:b/>
        </w:rPr>
        <w:t>эритроцитархия</w:t>
      </w:r>
      <w:proofErr w:type="spellEnd"/>
      <w:r w:rsidRPr="000226F5">
        <w:rPr>
          <w:rFonts w:ascii="Times New Roman" w:hAnsi="Times New Roman"/>
          <w:b/>
        </w:rPr>
        <w:t xml:space="preserve">, </w:t>
      </w:r>
      <w:proofErr w:type="spellStart"/>
      <w:r w:rsidRPr="000226F5">
        <w:rPr>
          <w:rFonts w:ascii="Times New Roman" w:hAnsi="Times New Roman"/>
          <w:b/>
        </w:rPr>
        <w:t>ксантохромия</w:t>
      </w:r>
      <w:proofErr w:type="spellEnd"/>
      <w:r w:rsidRPr="000226F5">
        <w:rPr>
          <w:rFonts w:ascii="Times New Roman" w:hAnsi="Times New Roman"/>
          <w:b/>
        </w:rPr>
        <w:t>, зеленая окраска), клиническое значение.</w:t>
      </w:r>
    </w:p>
    <w:p w:rsidR="00C17E37" w:rsidRPr="000226F5" w:rsidRDefault="00C17E37" w:rsidP="00317D2C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Оценка прозрачности ликвора. Техника. Дифференцирование причин помутнения.</w:t>
      </w:r>
    </w:p>
    <w:p w:rsidR="00C17E37" w:rsidRPr="000226F5" w:rsidRDefault="00C17E37" w:rsidP="00317D2C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Определение </w:t>
      </w:r>
      <w:proofErr w:type="spellStart"/>
      <w:r w:rsidRPr="000226F5">
        <w:rPr>
          <w:rFonts w:ascii="Times New Roman" w:hAnsi="Times New Roman"/>
          <w:b/>
        </w:rPr>
        <w:t>цитоза</w:t>
      </w:r>
      <w:proofErr w:type="spellEnd"/>
      <w:r w:rsidRPr="000226F5">
        <w:rPr>
          <w:rFonts w:ascii="Times New Roman" w:hAnsi="Times New Roman"/>
          <w:b/>
        </w:rPr>
        <w:t xml:space="preserve"> ликвора: техника подсчета, способы выражения результата, нормальные значения.</w:t>
      </w:r>
    </w:p>
    <w:p w:rsidR="00913D82" w:rsidRPr="000226F5" w:rsidRDefault="00913D82" w:rsidP="00317D2C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Копрологическое исследование. Приготовление каловой эмульсии, препаратов для микроскопического  исследования.</w:t>
      </w:r>
    </w:p>
    <w:p w:rsidR="000A6003" w:rsidRPr="000226F5" w:rsidRDefault="000A6003" w:rsidP="00317D2C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Копрологическое исследование. Определение рН кала, клинико-диагностическое значение данного показателя</w:t>
      </w:r>
    </w:p>
    <w:p w:rsidR="000A6003" w:rsidRPr="000226F5" w:rsidRDefault="000A6003" w:rsidP="00317D2C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Химическое исследование кала: определение  скрытого воспалительного процесса (проба Вишнякова – </w:t>
      </w:r>
      <w:proofErr w:type="spellStart"/>
      <w:r w:rsidRPr="000226F5">
        <w:rPr>
          <w:rFonts w:ascii="Times New Roman" w:hAnsi="Times New Roman"/>
          <w:b/>
        </w:rPr>
        <w:t>Трибуле</w:t>
      </w:r>
      <w:proofErr w:type="spellEnd"/>
      <w:r w:rsidRPr="000226F5">
        <w:rPr>
          <w:rFonts w:ascii="Times New Roman" w:hAnsi="Times New Roman"/>
          <w:b/>
        </w:rPr>
        <w:t>)</w:t>
      </w:r>
    </w:p>
    <w:p w:rsidR="000A6003" w:rsidRPr="000226F5" w:rsidRDefault="000A6003" w:rsidP="00317D2C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Химическое исследование кала: выявление скрытого кровотечения</w:t>
      </w:r>
    </w:p>
    <w:p w:rsidR="00913D82" w:rsidRPr="000226F5" w:rsidRDefault="00913D82" w:rsidP="00317D2C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Копрологическое исследование. Оценка клинико-диагностического значения элементов кала, выявляемых при микроскопии в норме и при патологии</w:t>
      </w:r>
    </w:p>
    <w:p w:rsidR="000A6003" w:rsidRPr="000226F5" w:rsidRDefault="000A6003" w:rsidP="00317D2C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Дифференцирование элементов жира при проведении копрологического исследования,  клинико-диагностическая оценка результатов исследования</w:t>
      </w:r>
    </w:p>
    <w:p w:rsidR="000A6003" w:rsidRPr="000226F5" w:rsidRDefault="000A6003" w:rsidP="00317D2C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Методы прямого обнаружения возбудителя сифилиса</w:t>
      </w:r>
    </w:p>
    <w:p w:rsidR="00913D82" w:rsidRPr="000226F5" w:rsidRDefault="00913D82" w:rsidP="00317D2C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Выявление лабораторных признаков гонореи при микроскопическом исследовании вагинального отделяемого</w:t>
      </w:r>
    </w:p>
    <w:p w:rsidR="00913D82" w:rsidRPr="000226F5" w:rsidRDefault="00913D82" w:rsidP="00317D2C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Выявление критериев диагностики трихомониаза при микроскопическом исследовании вагинального отделяемого</w:t>
      </w:r>
    </w:p>
    <w:p w:rsidR="000A6003" w:rsidRPr="000226F5" w:rsidRDefault="000A6003" w:rsidP="00317D2C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 xml:space="preserve">Выявление лабораторных признаков </w:t>
      </w:r>
      <w:proofErr w:type="gramStart"/>
      <w:r w:rsidRPr="000226F5">
        <w:rPr>
          <w:rFonts w:ascii="Times New Roman" w:hAnsi="Times New Roman"/>
          <w:b/>
        </w:rPr>
        <w:t>бактериального</w:t>
      </w:r>
      <w:proofErr w:type="gramEnd"/>
      <w:r w:rsidRPr="000226F5">
        <w:rPr>
          <w:rFonts w:ascii="Times New Roman" w:hAnsi="Times New Roman"/>
          <w:b/>
        </w:rPr>
        <w:t xml:space="preserve"> </w:t>
      </w:r>
      <w:proofErr w:type="spellStart"/>
      <w:r w:rsidRPr="000226F5">
        <w:rPr>
          <w:rFonts w:ascii="Times New Roman" w:hAnsi="Times New Roman"/>
          <w:b/>
        </w:rPr>
        <w:t>вагиноза</w:t>
      </w:r>
      <w:proofErr w:type="spellEnd"/>
    </w:p>
    <w:p w:rsidR="00913D82" w:rsidRPr="000226F5" w:rsidRDefault="00913D82" w:rsidP="00317D2C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Методы консервации при диагностике протозойных инвазий.</w:t>
      </w:r>
    </w:p>
    <w:p w:rsidR="000226F5" w:rsidRPr="000226F5" w:rsidRDefault="00913D82" w:rsidP="000226F5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Методы консервирования при проведении исследования на яйца глистов.</w:t>
      </w:r>
    </w:p>
    <w:p w:rsidR="00C17E37" w:rsidRPr="000226F5" w:rsidRDefault="00833D8C" w:rsidP="000226F5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b/>
        </w:rPr>
      </w:pPr>
      <w:r w:rsidRPr="000226F5">
        <w:rPr>
          <w:rFonts w:ascii="Times New Roman" w:hAnsi="Times New Roman"/>
          <w:b/>
        </w:rPr>
        <w:t>Определение мочевой кислоты  в  крови и моче ферментативным методом. Интерпретация результатов исследования</w:t>
      </w:r>
    </w:p>
    <w:p w:rsidR="001E408E" w:rsidRPr="000226F5" w:rsidRDefault="001E408E" w:rsidP="000226F5">
      <w:pPr>
        <w:pStyle w:val="a3"/>
        <w:spacing w:line="240" w:lineRule="auto"/>
        <w:ind w:left="426" w:firstLine="0"/>
        <w:rPr>
          <w:rFonts w:ascii="Times New Roman" w:hAnsi="Times New Roman"/>
          <w:b/>
        </w:rPr>
      </w:pPr>
    </w:p>
    <w:sectPr w:rsidR="001E408E" w:rsidRPr="000226F5" w:rsidSect="000226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BB0"/>
    <w:multiLevelType w:val="hybridMultilevel"/>
    <w:tmpl w:val="6D525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F175D"/>
    <w:multiLevelType w:val="hybridMultilevel"/>
    <w:tmpl w:val="F3C2D9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837F2"/>
    <w:multiLevelType w:val="hybridMultilevel"/>
    <w:tmpl w:val="1E66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A56C2"/>
    <w:multiLevelType w:val="hybridMultilevel"/>
    <w:tmpl w:val="146A8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F2B8C"/>
    <w:multiLevelType w:val="hybridMultilevel"/>
    <w:tmpl w:val="146A88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A6110"/>
    <w:multiLevelType w:val="hybridMultilevel"/>
    <w:tmpl w:val="036A73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C5B"/>
    <w:rsid w:val="000226F5"/>
    <w:rsid w:val="000A6003"/>
    <w:rsid w:val="00120016"/>
    <w:rsid w:val="001C6626"/>
    <w:rsid w:val="001E408E"/>
    <w:rsid w:val="002246F5"/>
    <w:rsid w:val="00280843"/>
    <w:rsid w:val="00284F2F"/>
    <w:rsid w:val="002857D5"/>
    <w:rsid w:val="00317D2C"/>
    <w:rsid w:val="00337DAE"/>
    <w:rsid w:val="00360550"/>
    <w:rsid w:val="003B4B23"/>
    <w:rsid w:val="003D5E82"/>
    <w:rsid w:val="003F0C5B"/>
    <w:rsid w:val="004F73AF"/>
    <w:rsid w:val="005E7905"/>
    <w:rsid w:val="007B101C"/>
    <w:rsid w:val="007F7851"/>
    <w:rsid w:val="00807039"/>
    <w:rsid w:val="00833D8C"/>
    <w:rsid w:val="008706AB"/>
    <w:rsid w:val="00911D86"/>
    <w:rsid w:val="00913D82"/>
    <w:rsid w:val="009C7D7E"/>
    <w:rsid w:val="00B01175"/>
    <w:rsid w:val="00B727A7"/>
    <w:rsid w:val="00C17E37"/>
    <w:rsid w:val="00C64BED"/>
    <w:rsid w:val="00DC1E9D"/>
    <w:rsid w:val="00EA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C5B"/>
    <w:pPr>
      <w:spacing w:line="360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F0C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2021-05-24T04:17:00Z</dcterms:created>
  <dcterms:modified xsi:type="dcterms:W3CDTF">2021-05-24T10:02:00Z</dcterms:modified>
</cp:coreProperties>
</file>